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bookmarkStart w:id="0" w:name="_GoBack"/>
      <w:bookmarkEnd w:id="0"/>
    </w:p>
    <w:p w14:paraId="6CB531B9" w14:textId="77777777" w:rsidR="009F1091" w:rsidRDefault="009F1091" w:rsidP="00B1745F">
      <w:pPr>
        <w:autoSpaceDE w:val="0"/>
        <w:autoSpaceDN w:val="0"/>
        <w:adjustRightInd w:val="0"/>
        <w:spacing w:after="0"/>
        <w:jc w:val="center"/>
        <w:rPr>
          <w:rFonts w:ascii="Verdana" w:hAnsi="Verdana" w:cstheme="minorHAnsi"/>
          <w:b/>
          <w:bCs/>
          <w:sz w:val="40"/>
          <w:szCs w:val="40"/>
          <w:lang w:val="en"/>
        </w:rPr>
      </w:pPr>
    </w:p>
    <w:p w14:paraId="2DEEB405" w14:textId="2DFA39F5" w:rsidR="009F1091" w:rsidRDefault="009F1091" w:rsidP="009F1091">
      <w:pPr>
        <w:autoSpaceDE w:val="0"/>
        <w:autoSpaceDN w:val="0"/>
        <w:adjustRightInd w:val="0"/>
        <w:spacing w:after="0"/>
        <w:jc w:val="center"/>
        <w:rPr>
          <w:rFonts w:ascii="Verdana" w:hAnsi="Verdana" w:cstheme="minorHAnsi"/>
          <w:b/>
          <w:bCs/>
          <w:sz w:val="40"/>
          <w:szCs w:val="40"/>
          <w:lang w:val="en"/>
        </w:rPr>
      </w:pPr>
      <w:proofErr w:type="gramStart"/>
      <w:r>
        <w:rPr>
          <w:rFonts w:ascii="Verdana" w:hAnsi="Verdana" w:cstheme="minorHAnsi"/>
          <w:b/>
          <w:bCs/>
          <w:sz w:val="40"/>
          <w:szCs w:val="40"/>
          <w:lang w:val="en"/>
        </w:rPr>
        <w:t>An</w:t>
      </w:r>
      <w:proofErr w:type="gramEnd"/>
      <w:r>
        <w:rPr>
          <w:rFonts w:ascii="Verdana" w:hAnsi="Verdana" w:cstheme="minorHAnsi"/>
          <w:b/>
          <w:bCs/>
          <w:sz w:val="40"/>
          <w:szCs w:val="40"/>
          <w:lang w:val="en"/>
        </w:rPr>
        <w:t xml:space="preserve"> </w:t>
      </w:r>
      <w:proofErr w:type="spellStart"/>
      <w:r>
        <w:rPr>
          <w:rFonts w:ascii="Verdana" w:hAnsi="Verdana" w:cstheme="minorHAnsi"/>
          <w:b/>
          <w:bCs/>
          <w:sz w:val="40"/>
          <w:szCs w:val="40"/>
          <w:lang w:val="en"/>
        </w:rPr>
        <w:t>Baya</w:t>
      </w:r>
      <w:proofErr w:type="spellEnd"/>
      <w:r>
        <w:rPr>
          <w:rFonts w:ascii="Verdana" w:hAnsi="Verdana" w:cstheme="minorHAnsi"/>
          <w:b/>
          <w:bCs/>
          <w:sz w:val="40"/>
          <w:szCs w:val="40"/>
          <w:lang w:val="en"/>
        </w:rPr>
        <w:t xml:space="preserve"> Primary School Federation</w:t>
      </w:r>
    </w:p>
    <w:p w14:paraId="738E2E03" w14:textId="77777777" w:rsidR="009F1091" w:rsidRDefault="009F1091" w:rsidP="009F1091">
      <w:pPr>
        <w:autoSpaceDE w:val="0"/>
        <w:autoSpaceDN w:val="0"/>
        <w:adjustRightInd w:val="0"/>
        <w:spacing w:after="0"/>
        <w:jc w:val="center"/>
        <w:rPr>
          <w:rFonts w:ascii="Verdana" w:hAnsi="Verdana" w:cstheme="minorHAnsi"/>
          <w:b/>
          <w:bCs/>
          <w:sz w:val="40"/>
          <w:szCs w:val="40"/>
          <w:lang w:val="en"/>
        </w:rPr>
      </w:pPr>
    </w:p>
    <w:p w14:paraId="7DEE92FF" w14:textId="7E4165E3" w:rsidR="00FA145B" w:rsidRPr="00D8376E" w:rsidRDefault="009F1091"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Madron</w:t>
      </w:r>
      <w:proofErr w:type="spellEnd"/>
      <w:r>
        <w:rPr>
          <w:rFonts w:ascii="Verdana" w:hAnsi="Verdana" w:cstheme="minorHAnsi"/>
          <w:b/>
          <w:bCs/>
          <w:sz w:val="40"/>
          <w:szCs w:val="40"/>
          <w:lang w:val="en"/>
        </w:rPr>
        <w:t xml:space="preserve"> Daniel (St </w:t>
      </w:r>
      <w:proofErr w:type="spellStart"/>
      <w:proofErr w:type="gramStart"/>
      <w:r>
        <w:rPr>
          <w:rFonts w:ascii="Verdana" w:hAnsi="Verdana" w:cstheme="minorHAnsi"/>
          <w:b/>
          <w:bCs/>
          <w:sz w:val="40"/>
          <w:szCs w:val="40"/>
          <w:lang w:val="en"/>
        </w:rPr>
        <w:t>Maddern’s</w:t>
      </w:r>
      <w:proofErr w:type="spellEnd"/>
      <w:r>
        <w:rPr>
          <w:rFonts w:ascii="Verdana" w:hAnsi="Verdana" w:cstheme="minorHAnsi"/>
          <w:b/>
          <w:bCs/>
          <w:sz w:val="40"/>
          <w:szCs w:val="40"/>
          <w:lang w:val="en"/>
        </w:rPr>
        <w:t>)</w:t>
      </w:r>
      <w:r w:rsidR="005E4F32">
        <w:rPr>
          <w:rFonts w:ascii="Verdana" w:hAnsi="Verdana" w:cstheme="minorHAnsi"/>
          <w:b/>
          <w:bCs/>
          <w:sz w:val="40"/>
          <w:szCs w:val="40"/>
          <w:lang w:val="en"/>
        </w:rPr>
        <w:t>C</w:t>
      </w:r>
      <w:proofErr w:type="gramEnd"/>
      <w:r w:rsidR="005E4F32">
        <w:rPr>
          <w:rFonts w:ascii="Verdana" w:hAnsi="Verdana" w:cstheme="minorHAnsi"/>
          <w:b/>
          <w:bCs/>
          <w:sz w:val="40"/>
          <w:szCs w:val="40"/>
          <w:lang w:val="en"/>
        </w:rPr>
        <w:t xml:space="preserve"> of E Primary</w:t>
      </w:r>
      <w:r w:rsidR="00FA145B" w:rsidRPr="00D8376E">
        <w:rPr>
          <w:rFonts w:ascii="Verdana" w:hAnsi="Verdana" w:cstheme="minorHAnsi"/>
          <w:b/>
          <w:bCs/>
          <w:sz w:val="40"/>
          <w:szCs w:val="40"/>
          <w:lang w:val="en"/>
        </w:rPr>
        <w:t xml:space="preserve">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65ABD5B" w14:textId="1C54CE03" w:rsidR="00B06E68" w:rsidRDefault="007C1D77"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Managing allegations against other pupils</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6F6ED1B6" w:rsidR="007C1D77" w:rsidRDefault="007C1D77" w:rsidP="000C1EE4">
      <w:pPr>
        <w:rPr>
          <w:rFonts w:ascii="Verdana" w:hAnsi="Verdana" w:cs="Arial"/>
          <w:sz w:val="20"/>
          <w:szCs w:val="20"/>
        </w:rPr>
      </w:pPr>
      <w:r w:rsidRPr="00E8227E">
        <w:rPr>
          <w:rFonts w:ascii="Verdana" w:hAnsi="Verdana" w:cs="Arial"/>
          <w:sz w:val="20"/>
          <w:szCs w:val="20"/>
        </w:rPr>
        <w:t xml:space="preserve">Keeping Children Safe in Education, </w:t>
      </w:r>
      <w:r w:rsidR="00DC05F3" w:rsidRPr="00D60E3B">
        <w:rPr>
          <w:rFonts w:ascii="Verdana" w:hAnsi="Verdana" w:cs="Arial"/>
          <w:color w:val="548DD4" w:themeColor="text2" w:themeTint="99"/>
          <w:sz w:val="20"/>
          <w:szCs w:val="20"/>
        </w:rPr>
        <w:t>2018</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(page </w:t>
      </w:r>
      <w:r w:rsidR="00DC05F3" w:rsidRPr="00DC05F3">
        <w:rPr>
          <w:rFonts w:ascii="Verdana" w:hAnsi="Verdana" w:cs="Arial"/>
          <w:color w:val="548DD4" w:themeColor="text2" w:themeTint="99"/>
          <w:sz w:val="20"/>
          <w:szCs w:val="20"/>
        </w:rPr>
        <w:t>22</w:t>
      </w:r>
      <w:r w:rsidRPr="00E8227E">
        <w:rPr>
          <w:rFonts w:ascii="Verdana" w:hAnsi="Verdana" w:cs="Arial"/>
          <w:sz w:val="20"/>
          <w:szCs w:val="20"/>
        </w:rPr>
        <w:t xml:space="preserve">).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best interests of the child at their heart.’ While it is recommended that Peer on Peer abuse is part of the Child Protection Policy, due to the sensitive nature and specific issues involved with peer on peer abuse we have completed this separate policy guidance template. (You may choose to add this directly to your Child Protection Policy) </w:t>
      </w:r>
    </w:p>
    <w:p w14:paraId="4749E2D6" w14:textId="798393AC" w:rsidR="00DC05F3" w:rsidRPr="00D60E3B" w:rsidRDefault="00DC05F3" w:rsidP="00DC05F3">
      <w:pPr>
        <w:rPr>
          <w:rFonts w:ascii="Verdana" w:hAnsi="Verdana" w:cs="Verdana"/>
          <w:color w:val="548DD4" w:themeColor="text2" w:themeTint="99"/>
          <w:sz w:val="20"/>
          <w:szCs w:val="20"/>
          <w:lang w:val="en"/>
        </w:rPr>
      </w:pPr>
      <w:r w:rsidRPr="00D60E3B">
        <w:rPr>
          <w:rFonts w:ascii="Verdana" w:hAnsi="Verdana" w:cs="Verdana"/>
          <w:color w:val="548DD4" w:themeColor="text2" w:themeTint="99"/>
          <w:sz w:val="20"/>
          <w:szCs w:val="20"/>
          <w:lang w:val="en"/>
        </w:rPr>
        <w:t>In Keeping Children Safe</w:t>
      </w:r>
      <w:r w:rsidR="0031633F">
        <w:rPr>
          <w:rFonts w:ascii="Verdana" w:hAnsi="Verdana" w:cs="Verdana"/>
          <w:color w:val="548DD4" w:themeColor="text2" w:themeTint="99"/>
          <w:sz w:val="20"/>
          <w:szCs w:val="20"/>
          <w:lang w:val="en"/>
        </w:rPr>
        <w:t xml:space="preserve"> in Education September 2018 (page </w:t>
      </w:r>
      <w:r w:rsidRPr="00D60E3B">
        <w:rPr>
          <w:rFonts w:ascii="Verdana" w:hAnsi="Verdana" w:cs="Verdana"/>
          <w:color w:val="548DD4" w:themeColor="text2" w:themeTint="99"/>
          <w:sz w:val="20"/>
          <w:szCs w:val="20"/>
          <w:lang w:val="en"/>
        </w:rPr>
        <w:t>62</w:t>
      </w:r>
      <w:r w:rsidR="0031633F">
        <w:rPr>
          <w:rFonts w:ascii="Verdana" w:hAnsi="Verdana" w:cs="Verdana"/>
          <w:color w:val="548DD4" w:themeColor="text2" w:themeTint="99"/>
          <w:sz w:val="20"/>
          <w:szCs w:val="20"/>
          <w:lang w:val="en"/>
        </w:rPr>
        <w:t xml:space="preserve">), </w:t>
      </w:r>
      <w:r w:rsidRPr="00D60E3B">
        <w:rPr>
          <w:rFonts w:ascii="Verdana" w:hAnsi="Verdana" w:cs="Verdana"/>
          <w:color w:val="548DD4" w:themeColor="text2" w:themeTint="99"/>
          <w:sz w:val="20"/>
          <w:szCs w:val="20"/>
          <w:lang w:val="en"/>
        </w:rPr>
        <w:t xml:space="preserve">Part Five </w:t>
      </w:r>
      <w:r w:rsidR="0031633F">
        <w:rPr>
          <w:rFonts w:ascii="Verdana" w:hAnsi="Verdana" w:cs="Verdana"/>
          <w:color w:val="548DD4" w:themeColor="text2" w:themeTint="99"/>
          <w:sz w:val="20"/>
          <w:szCs w:val="20"/>
          <w:lang w:val="en"/>
        </w:rPr>
        <w:t xml:space="preserve">has been added </w:t>
      </w:r>
      <w:r w:rsidRPr="00D60E3B">
        <w:rPr>
          <w:rFonts w:ascii="Verdana" w:hAnsi="Verdana" w:cs="Verdana"/>
          <w:color w:val="548DD4" w:themeColor="text2" w:themeTint="99"/>
          <w:sz w:val="20"/>
          <w:szCs w:val="20"/>
          <w:lang w:val="en"/>
        </w:rPr>
        <w:t>to include child on child sexual violence and sexual harassment</w:t>
      </w:r>
      <w:r w:rsidR="0031633F">
        <w:rPr>
          <w:rFonts w:ascii="Verdana" w:hAnsi="Verdana" w:cs="Verdana"/>
          <w:color w:val="548DD4" w:themeColor="text2" w:themeTint="99"/>
          <w:sz w:val="20"/>
          <w:szCs w:val="20"/>
          <w:lang w:val="en"/>
        </w:rPr>
        <w:t>. W</w:t>
      </w:r>
      <w:r w:rsidRPr="00D60E3B">
        <w:rPr>
          <w:rFonts w:ascii="Verdana" w:hAnsi="Verdana" w:cs="Verdana"/>
          <w:color w:val="548DD4" w:themeColor="text2" w:themeTint="99"/>
          <w:sz w:val="20"/>
          <w:szCs w:val="20"/>
          <w:lang w:val="en"/>
        </w:rPr>
        <w:t>e have therefore incorporated the key guidance from this section which should be accessed for more information.</w:t>
      </w:r>
    </w:p>
    <w:p w14:paraId="45AC33E6" w14:textId="3BDE1055" w:rsidR="00DC05F3" w:rsidRDefault="00DC05F3" w:rsidP="00DC05F3">
      <w:pPr>
        <w:rPr>
          <w:rFonts w:ascii="Verdana" w:hAnsi="Verdana" w:cs="Verdana"/>
          <w:color w:val="548DD4" w:themeColor="text2" w:themeTint="99"/>
          <w:sz w:val="20"/>
          <w:szCs w:val="20"/>
          <w:lang w:val="en"/>
        </w:rPr>
      </w:pPr>
      <w:r w:rsidRPr="00D60E3B">
        <w:rPr>
          <w:rFonts w:ascii="Verdana" w:hAnsi="Verdana" w:cs="Verdana"/>
          <w:color w:val="548DD4" w:themeColor="text2" w:themeTint="99"/>
          <w:sz w:val="20"/>
          <w:szCs w:val="20"/>
          <w:lang w:val="en"/>
        </w:rPr>
        <w:lastRenderedPageBreak/>
        <w:t xml:space="preserve">There is additional advice available to schools in the guidance </w:t>
      </w:r>
      <w:hyperlink r:id="rId12" w:history="1">
        <w:r w:rsidRPr="0031633F">
          <w:rPr>
            <w:rStyle w:val="Hyperlink"/>
            <w:rFonts w:ascii="Verdana" w:hAnsi="Verdana" w:cs="Verdana"/>
            <w:sz w:val="20"/>
            <w:szCs w:val="20"/>
            <w:lang w:val="en"/>
          </w:rPr>
          <w:t>‘Sexual violence and sexual harassment between children in schools and Colleges’ DoE May 2018</w:t>
        </w:r>
      </w:hyperlink>
      <w:r w:rsidRPr="00D60E3B">
        <w:rPr>
          <w:rFonts w:ascii="Verdana" w:hAnsi="Verdana" w:cs="Verdana"/>
          <w:color w:val="548DD4" w:themeColor="text2" w:themeTint="99"/>
          <w:sz w:val="20"/>
          <w:szCs w:val="20"/>
          <w:lang w:val="en"/>
        </w:rPr>
        <w:t>.</w:t>
      </w:r>
    </w:p>
    <w:p w14:paraId="51256884" w14:textId="77777777" w:rsidR="0031633F" w:rsidRPr="00255BE6" w:rsidRDefault="0031633F" w:rsidP="00DC05F3">
      <w:pPr>
        <w:rPr>
          <w:rFonts w:ascii="Verdana" w:hAnsi="Verdana" w:cs="Verdana"/>
          <w:color w:val="548DD4" w:themeColor="text2" w:themeTint="99"/>
          <w:sz w:val="20"/>
          <w:szCs w:val="20"/>
          <w:lang w:val="en"/>
        </w:rPr>
      </w:pPr>
    </w:p>
    <w:p w14:paraId="2D4B92C2" w14:textId="77777777" w:rsidR="00DC05F3" w:rsidRDefault="00DC05F3" w:rsidP="000C1EE4">
      <w:pPr>
        <w:rPr>
          <w:rFonts w:ascii="Verdana" w:hAnsi="Verdana" w:cs="Verdana"/>
          <w:sz w:val="20"/>
          <w:szCs w:val="20"/>
          <w:lang w:val="en"/>
        </w:rPr>
      </w:pPr>
    </w:p>
    <w:p w14:paraId="7A4FDE89" w14:textId="77777777" w:rsidR="00DC05F3" w:rsidRPr="00E8227E" w:rsidRDefault="00DC05F3" w:rsidP="000C1EE4">
      <w:pPr>
        <w:rPr>
          <w:rFonts w:ascii="Verdana" w:hAnsi="Verdana" w:cs="Verdana"/>
          <w:sz w:val="20"/>
          <w:szCs w:val="20"/>
          <w:lang w:val="en"/>
        </w:rPr>
      </w:pPr>
    </w:p>
    <w:p w14:paraId="1E08C45B"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Policy</w:t>
      </w:r>
    </w:p>
    <w:p w14:paraId="5161A236" w14:textId="07CBB72F" w:rsidR="007C1D77" w:rsidRPr="00E8227E" w:rsidRDefault="007C1D77" w:rsidP="007C1D77">
      <w:pPr>
        <w:rPr>
          <w:rFonts w:ascii="Verdana" w:hAnsi="Verdana" w:cs="Arial"/>
          <w:sz w:val="20"/>
          <w:szCs w:val="20"/>
        </w:rPr>
      </w:pPr>
      <w:r w:rsidRPr="00E8227E">
        <w:rPr>
          <w:rFonts w:ascii="Verdana" w:hAnsi="Verdana" w:cs="Arial"/>
          <w:sz w:val="20"/>
          <w:szCs w:val="20"/>
        </w:rPr>
        <w:t xml:space="preserve">At </w:t>
      </w:r>
      <w:proofErr w:type="spellStart"/>
      <w:r w:rsidR="009F1091">
        <w:rPr>
          <w:rFonts w:ascii="Verdana" w:hAnsi="Verdana" w:cs="Arial"/>
          <w:sz w:val="20"/>
          <w:szCs w:val="20"/>
        </w:rPr>
        <w:t>Madron</w:t>
      </w:r>
      <w:proofErr w:type="spellEnd"/>
      <w:r w:rsidR="009F1091">
        <w:rPr>
          <w:rFonts w:ascii="Verdana" w:hAnsi="Verdana" w:cs="Arial"/>
          <w:sz w:val="20"/>
          <w:szCs w:val="20"/>
        </w:rPr>
        <w:t xml:space="preserve"> Daniel (St </w:t>
      </w:r>
      <w:proofErr w:type="spellStart"/>
      <w:proofErr w:type="gramStart"/>
      <w:r w:rsidR="009F1091">
        <w:rPr>
          <w:rFonts w:ascii="Verdana" w:hAnsi="Verdana" w:cs="Arial"/>
          <w:sz w:val="20"/>
          <w:szCs w:val="20"/>
        </w:rPr>
        <w:t>Maddern’s</w:t>
      </w:r>
      <w:proofErr w:type="spellEnd"/>
      <w:r w:rsidR="009F1091">
        <w:rPr>
          <w:rFonts w:ascii="Verdana" w:hAnsi="Verdana" w:cs="Arial"/>
          <w:sz w:val="20"/>
          <w:szCs w:val="20"/>
        </w:rPr>
        <w:t>)</w:t>
      </w:r>
      <w:r w:rsidR="005E4F32" w:rsidRPr="005E4F32">
        <w:rPr>
          <w:rFonts w:ascii="Verdana" w:hAnsi="Verdana" w:cs="Arial"/>
          <w:sz w:val="20"/>
          <w:szCs w:val="20"/>
        </w:rPr>
        <w:t>C</w:t>
      </w:r>
      <w:proofErr w:type="gramEnd"/>
      <w:r w:rsidR="005E4F32" w:rsidRPr="005E4F32">
        <w:rPr>
          <w:rFonts w:ascii="Verdana" w:hAnsi="Verdana" w:cs="Arial"/>
          <w:sz w:val="20"/>
          <w:szCs w:val="20"/>
        </w:rPr>
        <w:t xml:space="preserve"> of E School </w:t>
      </w:r>
      <w:r w:rsidRPr="005E4F32">
        <w:rPr>
          <w:rFonts w:ascii="Verdana" w:hAnsi="Verdana" w:cs="Arial"/>
          <w:sz w:val="20"/>
          <w:szCs w:val="20"/>
        </w:rPr>
        <w:t xml:space="preserve"> </w:t>
      </w:r>
      <w:r w:rsidRPr="00E8227E">
        <w:rPr>
          <w:rFonts w:ascii="Verdana" w:hAnsi="Verdana" w:cs="Arial"/>
          <w:sz w:val="20"/>
          <w:szCs w:val="20"/>
        </w:rPr>
        <w:t xml:space="preserve">we believe that all children have a right to attend school and learn in a safe environment. Children should be free from harm by adults in the school and other </w:t>
      </w:r>
      <w:r w:rsidR="00DC05F3" w:rsidRPr="00DC05F3">
        <w:rPr>
          <w:rFonts w:ascii="Verdana" w:hAnsi="Verdana" w:cs="Arial"/>
          <w:color w:val="548DD4" w:themeColor="text2" w:themeTint="99"/>
          <w:sz w:val="20"/>
          <w:szCs w:val="20"/>
        </w:rPr>
        <w:t>children</w:t>
      </w:r>
      <w:r w:rsidRPr="00E8227E">
        <w:rPr>
          <w:rFonts w:ascii="Verdana" w:hAnsi="Verdana" w:cs="Arial"/>
          <w:sz w:val="20"/>
          <w:szCs w:val="20"/>
        </w:rPr>
        <w:t>.</w:t>
      </w:r>
    </w:p>
    <w:p w14:paraId="2998D293" w14:textId="4649DF66" w:rsidR="007C1D77" w:rsidRPr="00E8227E" w:rsidRDefault="007C1D77" w:rsidP="007C1D77">
      <w:pPr>
        <w:rPr>
          <w:rFonts w:ascii="Verdana" w:hAnsi="Verdana" w:cs="Arial"/>
          <w:sz w:val="20"/>
          <w:szCs w:val="20"/>
        </w:rPr>
      </w:pPr>
      <w:r w:rsidRPr="00E8227E">
        <w:rPr>
          <w:rFonts w:ascii="Verdana" w:hAnsi="Verdana" w:cs="Arial"/>
          <w:sz w:val="20"/>
          <w:szCs w:val="20"/>
        </w:rPr>
        <w:t xml:space="preserve">We have the following policies in place that should be read in conjunction with this policy: </w:t>
      </w:r>
    </w:p>
    <w:p w14:paraId="7D8A4557" w14:textId="631E30CB" w:rsidR="007C1D77" w:rsidRPr="00E8227E" w:rsidRDefault="007C1D77" w:rsidP="007C1D77">
      <w:pPr>
        <w:rPr>
          <w:rFonts w:ascii="Arial" w:hAnsi="Arial" w:cs="Arial"/>
          <w:b/>
        </w:rPr>
      </w:pPr>
      <w:r w:rsidRPr="00E8227E">
        <w:rPr>
          <w:rFonts w:ascii="Verdana" w:hAnsi="Verdana" w:cs="Arial"/>
          <w:sz w:val="20"/>
          <w:szCs w:val="20"/>
        </w:rPr>
        <w:t>Anti-Bullying Policy</w:t>
      </w:r>
      <w:r w:rsidR="000C1EE4" w:rsidRPr="00E8227E">
        <w:rPr>
          <w:rFonts w:ascii="Verdana" w:hAnsi="Verdana" w:cs="Arial"/>
          <w:sz w:val="20"/>
          <w:szCs w:val="20"/>
        </w:rPr>
        <w:br/>
        <w:t>Safeguarding and Child Protection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w:t>
      </w:r>
      <w:r w:rsidR="005E4F32">
        <w:rPr>
          <w:rFonts w:ascii="Verdana" w:hAnsi="Verdana" w:cs="Arial"/>
          <w:sz w:val="20"/>
          <w:szCs w:val="20"/>
        </w:rPr>
        <w:t xml:space="preserve"> for Learning</w:t>
      </w:r>
      <w:r w:rsidR="000C1EE4" w:rsidRPr="00E8227E">
        <w:rPr>
          <w:rFonts w:ascii="Verdana" w:hAnsi="Verdana" w:cs="Arial"/>
          <w:sz w:val="20"/>
          <w:szCs w:val="20"/>
        </w:rPr>
        <w:t xml:space="preserve"> Policy</w:t>
      </w:r>
      <w:r w:rsidR="000C1EE4" w:rsidRPr="00E8227E">
        <w:rPr>
          <w:rFonts w:ascii="Arial" w:hAnsi="Arial" w:cs="Arial"/>
        </w:rPr>
        <w:br/>
      </w:r>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D60E3B">
        <w:rPr>
          <w:rFonts w:ascii="Verdana" w:hAnsi="Verdana" w:cs="Arial"/>
          <w:color w:val="548DD4" w:themeColor="text2" w:themeTint="99"/>
          <w:sz w:val="20"/>
          <w:szCs w:val="20"/>
        </w:rPr>
        <w:t>which defines the legal definition for a child in England</w:t>
      </w:r>
      <w:r w:rsidRPr="00D60E3B">
        <w:rPr>
          <w:rFonts w:ascii="Verdana" w:hAnsi="Verdana" w:cs="Arial"/>
          <w:color w:val="548DD4" w:themeColor="text2" w:themeTint="99"/>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DC05F3">
        <w:rPr>
          <w:rFonts w:ascii="Verdana" w:hAnsi="Verdana" w:cs="Arial"/>
          <w:color w:val="548DD4" w:themeColor="text2" w:themeTint="99"/>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is a large difference in power (for example age, size, ability, development) between the </w:t>
      </w:r>
      <w:r w:rsidR="00DC05F3" w:rsidRPr="00AE152A">
        <w:rPr>
          <w:rFonts w:ascii="Verdana" w:hAnsi="Verdana" w:cs="Arial"/>
          <w:color w:val="548DD4" w:themeColor="text2" w:themeTint="99"/>
          <w:sz w:val="20"/>
          <w:szCs w:val="20"/>
        </w:rPr>
        <w:t>children</w:t>
      </w:r>
      <w:r w:rsidRPr="00AE152A">
        <w:rPr>
          <w:rFonts w:ascii="Verdana" w:hAnsi="Verdana" w:cs="Arial"/>
          <w:color w:val="548DD4" w:themeColor="text2" w:themeTint="99"/>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AE152A">
        <w:rPr>
          <w:rFonts w:ascii="Verdana" w:hAnsi="Verdana" w:cs="Arial"/>
          <w:color w:val="548DD4" w:themeColor="text2" w:themeTint="99"/>
          <w:sz w:val="20"/>
          <w:szCs w:val="20"/>
        </w:rPr>
        <w:t>child</w:t>
      </w:r>
      <w:r w:rsidRPr="00AE152A">
        <w:rPr>
          <w:rFonts w:ascii="Verdana" w:hAnsi="Verdana" w:cs="Arial"/>
          <w:sz w:val="20"/>
          <w:szCs w:val="20"/>
        </w:rPr>
        <w:t xml:space="preserve">. If the evidence suggests that there was an intention to cause severe harm to the victim or to exploit them, this should be regarded as abusive whether or not severe harm was actually caused. </w:t>
      </w:r>
    </w:p>
    <w:p w14:paraId="6FA92A1D" w14:textId="2F39E594" w:rsidR="00DC05F3" w:rsidRPr="00AE152A" w:rsidRDefault="00DC05F3" w:rsidP="00AE152A">
      <w:pPr>
        <w:rPr>
          <w:rFonts w:ascii="Verdana" w:hAnsi="Verdana" w:cs="Arial"/>
          <w:color w:val="548DD4" w:themeColor="text2" w:themeTint="99"/>
          <w:sz w:val="20"/>
          <w:szCs w:val="20"/>
        </w:rPr>
      </w:pPr>
      <w:r w:rsidRPr="00AE152A">
        <w:rPr>
          <w:rFonts w:ascii="Verdana" w:hAnsi="Verdana"/>
          <w:color w:val="548DD4" w:themeColor="text2" w:themeTint="99"/>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 and 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lastRenderedPageBreak/>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57D7BF3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As a school we will minimise the risk of allegations against other </w:t>
      </w:r>
      <w:r w:rsidR="00DC05F3" w:rsidRPr="00DC05F3">
        <w:rPr>
          <w:rFonts w:ascii="Verdana" w:hAnsi="Verdana" w:cs="Arial"/>
          <w:color w:val="548DD4" w:themeColor="text2" w:themeTint="99"/>
          <w:sz w:val="20"/>
          <w:szCs w:val="20"/>
        </w:rPr>
        <w:t>children</w:t>
      </w:r>
      <w:r w:rsidRPr="00E8227E">
        <w:rPr>
          <w:rFonts w:ascii="Verdana" w:hAnsi="Verdana" w:cs="Arial"/>
          <w:sz w:val="20"/>
          <w:szCs w:val="20"/>
        </w:rPr>
        <w:t xml:space="preserve"> by:- </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51AB13D"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syllabus which develops </w:t>
      </w:r>
      <w:r w:rsidR="00DC05F3" w:rsidRPr="00AE152A">
        <w:rPr>
          <w:rFonts w:ascii="Verdana" w:hAnsi="Verdana" w:cs="Arial"/>
          <w:color w:val="548DD4" w:themeColor="text2" w:themeTint="99"/>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1D7D47FE"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Having a robust Online safety programme which develops </w:t>
      </w:r>
      <w:r w:rsidR="00DC05F3" w:rsidRPr="00AE152A">
        <w:rPr>
          <w:rFonts w:ascii="Verdana" w:hAnsi="Verdana" w:cs="Arial"/>
          <w:color w:val="548DD4" w:themeColor="text2" w:themeTint="99"/>
          <w:sz w:val="20"/>
          <w:szCs w:val="20"/>
        </w:rPr>
        <w:t>children’s</w:t>
      </w:r>
      <w:r w:rsidRPr="00AE152A">
        <w:rPr>
          <w:rFonts w:ascii="Verdana" w:hAnsi="Verdana" w:cs="Arial"/>
          <w:sz w:val="20"/>
          <w:szCs w:val="20"/>
        </w:rPr>
        <w:t xml:space="preserve"> 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Having robust monitoring and filtering systems in place to ensure </w:t>
      </w:r>
      <w:r w:rsidR="00DC05F3"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Having systems in place for any </w:t>
      </w:r>
      <w:r w:rsidR="00DC05F3" w:rsidRPr="00AE152A">
        <w:rPr>
          <w:rFonts w:ascii="Verdana" w:hAnsi="Verdana" w:cs="Arial"/>
          <w:color w:val="548DD4" w:themeColor="text2" w:themeTint="99"/>
          <w:sz w:val="20"/>
          <w:szCs w:val="20"/>
        </w:rPr>
        <w:t>child</w:t>
      </w:r>
      <w:r w:rsidRPr="00AE152A">
        <w:rPr>
          <w:rFonts w:ascii="Verdana" w:hAnsi="Verdana" w:cs="Arial"/>
          <w:sz w:val="20"/>
          <w:szCs w:val="20"/>
        </w:rPr>
        <w:t xml:space="preserve"> 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4C13348"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Delivering targeted work on assertiveness and keeping safe to those </w:t>
      </w:r>
      <w:r w:rsidR="00DC05F3"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identified as being at risk</w:t>
      </w:r>
    </w:p>
    <w:p w14:paraId="7CBEAABA" w14:textId="77777777" w:rsidR="007C1D77" w:rsidRPr="00E8227E" w:rsidRDefault="007C1D77" w:rsidP="007C1D77">
      <w:pPr>
        <w:spacing w:after="0" w:line="240" w:lineRule="auto"/>
        <w:rPr>
          <w:rFonts w:ascii="Verdana" w:hAnsi="Verdana" w:cs="Arial"/>
          <w:sz w:val="20"/>
          <w:szCs w:val="20"/>
        </w:rPr>
      </w:pPr>
    </w:p>
    <w:p w14:paraId="39A89F27" w14:textId="0A3524B0"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Developing robust risk assessments &amp; providing targeted work for pupils identified as being a potential risk to other </w:t>
      </w:r>
      <w:r w:rsidR="00DC05F3"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D60E3B" w:rsidRDefault="00D94C21" w:rsidP="00AE152A">
      <w:pPr>
        <w:pStyle w:val="ListParagraph"/>
        <w:numPr>
          <w:ilvl w:val="0"/>
          <w:numId w:val="44"/>
        </w:numPr>
        <w:spacing w:after="0" w:line="240" w:lineRule="auto"/>
        <w:rPr>
          <w:rFonts w:ascii="Verdana" w:hAnsi="Verdana" w:cs="Arial"/>
          <w:color w:val="548DD4" w:themeColor="text2" w:themeTint="99"/>
          <w:sz w:val="20"/>
          <w:szCs w:val="20"/>
        </w:rPr>
      </w:pPr>
      <w:r w:rsidRPr="00D60E3B">
        <w:rPr>
          <w:rFonts w:ascii="Verdana" w:hAnsi="Verdana" w:cs="Arial"/>
          <w:color w:val="548DD4" w:themeColor="text2" w:themeTint="99"/>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D94C21" w:rsidRDefault="00D94C21" w:rsidP="00D60E3B">
      <w:pPr>
        <w:pStyle w:val="ListParagraph"/>
        <w:spacing w:after="0" w:line="240" w:lineRule="auto"/>
        <w:ind w:left="360"/>
        <w:rPr>
          <w:rFonts w:ascii="Verdana" w:hAnsi="Verdana" w:cs="Arial"/>
          <w:color w:val="548DD4" w:themeColor="text2" w:themeTint="99"/>
          <w:sz w:val="20"/>
          <w:szCs w:val="20"/>
        </w:rPr>
      </w:pPr>
    </w:p>
    <w:p w14:paraId="59A849B6" w14:textId="77777777" w:rsidR="00D94C21" w:rsidRPr="00D94C21" w:rsidRDefault="00D94C21" w:rsidP="00AE152A">
      <w:pPr>
        <w:pStyle w:val="ListParagraph"/>
        <w:numPr>
          <w:ilvl w:val="0"/>
          <w:numId w:val="44"/>
        </w:numPr>
        <w:spacing w:after="0" w:line="240" w:lineRule="auto"/>
        <w:rPr>
          <w:rFonts w:ascii="Verdana" w:hAnsi="Verdana" w:cs="Arial"/>
          <w:color w:val="548DD4" w:themeColor="text2" w:themeTint="99"/>
          <w:sz w:val="20"/>
          <w:szCs w:val="20"/>
        </w:rPr>
      </w:pPr>
      <w:r w:rsidRPr="00D94C21">
        <w:rPr>
          <w:rFonts w:ascii="Verdana" w:hAnsi="Verdana" w:cs="Arial"/>
          <w:color w:val="548DD4" w:themeColor="text2" w:themeTint="99"/>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other </w:t>
      </w:r>
      <w:r w:rsidR="00D94C21" w:rsidRPr="00D94C21">
        <w:rPr>
          <w:rFonts w:ascii="Verdana" w:hAnsi="Verdana" w:cs="Arial"/>
          <w:b/>
          <w:color w:val="548DD4" w:themeColor="text2" w:themeTint="99"/>
          <w:sz w:val="20"/>
          <w:szCs w:val="20"/>
        </w:rPr>
        <w:t>children</w:t>
      </w:r>
      <w:r w:rsidRPr="00E8227E">
        <w:rPr>
          <w:rFonts w:ascii="Verdana" w:hAnsi="Verdana" w:cs="Arial"/>
          <w:b/>
          <w:sz w:val="20"/>
          <w:szCs w:val="20"/>
        </w:rPr>
        <w:t xml:space="preserve"> 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against </w:t>
      </w:r>
      <w:r w:rsidR="00D94C21" w:rsidRPr="00D94C21">
        <w:rPr>
          <w:rFonts w:ascii="Verdana" w:hAnsi="Verdana" w:cs="Arial"/>
          <w:color w:val="548DD4" w:themeColor="text2" w:themeTint="99"/>
          <w:sz w:val="20"/>
          <w:szCs w:val="20"/>
        </w:rPr>
        <w:t>children</w:t>
      </w:r>
      <w:r w:rsidRPr="00E8227E">
        <w:rPr>
          <w:rFonts w:ascii="Verdana" w:hAnsi="Verdana" w:cs="Arial"/>
          <w:sz w:val="20"/>
          <w:szCs w:val="20"/>
        </w:rPr>
        <w:t xml:space="preserve"> by other </w:t>
      </w:r>
      <w:r w:rsidR="00D94C21" w:rsidRPr="00D94C21">
        <w:rPr>
          <w:rFonts w:ascii="Verdana" w:hAnsi="Verdana" w:cs="Arial"/>
          <w:color w:val="548DD4" w:themeColor="text2" w:themeTint="99"/>
          <w:sz w:val="20"/>
          <w:szCs w:val="20"/>
        </w:rPr>
        <w:t>children</w:t>
      </w:r>
      <w:r w:rsidRPr="00E8227E">
        <w:rPr>
          <w:rFonts w:ascii="Verdana" w:hAnsi="Verdana" w:cs="Arial"/>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E8227E">
        <w:rPr>
          <w:rFonts w:ascii="Verdana" w:hAnsi="Verdana" w:cs="Arial"/>
          <w:sz w:val="20"/>
          <w:szCs w:val="20"/>
        </w:rPr>
        <w:t>sexting</w:t>
      </w:r>
      <w:r w:rsidR="00D94C21">
        <w:rPr>
          <w:rFonts w:ascii="Verdana" w:hAnsi="Verdana" w:cs="Arial"/>
          <w:sz w:val="20"/>
          <w:szCs w:val="20"/>
        </w:rPr>
        <w:t xml:space="preserve">, </w:t>
      </w:r>
      <w:r w:rsidR="00D94C21" w:rsidRPr="00D94C21">
        <w:rPr>
          <w:rFonts w:ascii="Verdana" w:hAnsi="Verdana" w:cs="Arial"/>
          <w:color w:val="548DD4" w:themeColor="text2" w:themeTint="99"/>
          <w:sz w:val="20"/>
          <w:szCs w:val="20"/>
        </w:rPr>
        <w:t>sexual violence or sexual harassment</w:t>
      </w:r>
      <w:r w:rsidR="000C1EE4" w:rsidRPr="00E8227E">
        <w:rPr>
          <w:rFonts w:ascii="Verdana" w:hAnsi="Verdana" w:cs="Arial"/>
          <w:sz w:val="20"/>
          <w:szCs w:val="20"/>
        </w:rPr>
        <w:t xml:space="preserve">. </w:t>
      </w:r>
      <w:r w:rsidRPr="00E8227E">
        <w:rPr>
          <w:rFonts w:ascii="Verdana" w:hAnsi="Verdana" w:cs="Arial"/>
          <w:sz w:val="20"/>
          <w:szCs w:val="20"/>
        </w:rPr>
        <w:t xml:space="preserve">It should be considered as a safeguarding allegation against a </w:t>
      </w:r>
      <w:r w:rsidR="00D94C21" w:rsidRPr="00D94C21">
        <w:rPr>
          <w:rFonts w:ascii="Verdana" w:hAnsi="Verdana" w:cs="Arial"/>
          <w:color w:val="548DD4" w:themeColor="text2" w:themeTint="99"/>
          <w:sz w:val="20"/>
          <w:szCs w:val="20"/>
        </w:rPr>
        <w:t>child</w:t>
      </w:r>
      <w:r w:rsidRPr="00E8227E">
        <w:rPr>
          <w:rFonts w:ascii="Verdana" w:hAnsi="Verdana" w:cs="Arial"/>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Is made against an older </w:t>
      </w:r>
      <w:r w:rsidR="00D94C21" w:rsidRPr="00AE152A">
        <w:rPr>
          <w:rFonts w:ascii="Verdana" w:hAnsi="Verdana" w:cs="Arial"/>
          <w:color w:val="548DD4" w:themeColor="text2" w:themeTint="99"/>
          <w:sz w:val="20"/>
          <w:szCs w:val="20"/>
        </w:rPr>
        <w:t>child</w:t>
      </w:r>
      <w:r w:rsidRPr="00AE152A">
        <w:rPr>
          <w:rFonts w:ascii="Verdana" w:hAnsi="Verdana" w:cs="Arial"/>
          <w:sz w:val="20"/>
          <w:szCs w:val="20"/>
        </w:rPr>
        <w:t xml:space="preserve"> and refers to their behaviour towards a younger </w:t>
      </w:r>
      <w:r w:rsidR="00D94C21" w:rsidRPr="00AE152A">
        <w:rPr>
          <w:rFonts w:ascii="Verdana" w:hAnsi="Verdana" w:cs="Arial"/>
          <w:color w:val="548DD4" w:themeColor="text2" w:themeTint="99"/>
          <w:sz w:val="20"/>
          <w:szCs w:val="20"/>
        </w:rPr>
        <w:t>child</w:t>
      </w:r>
      <w:r w:rsidRPr="00AE152A">
        <w:rPr>
          <w:rFonts w:ascii="Verdana" w:hAnsi="Verdana" w:cs="Arial"/>
          <w:sz w:val="20"/>
          <w:szCs w:val="20"/>
        </w:rPr>
        <w:t xml:space="preserve"> or a more vulnerable </w:t>
      </w:r>
      <w:r w:rsidR="00D94C21" w:rsidRPr="00AE152A">
        <w:rPr>
          <w:rFonts w:ascii="Verdana" w:hAnsi="Verdana" w:cs="Arial"/>
          <w:color w:val="548DD4" w:themeColor="text2" w:themeTint="99"/>
          <w:sz w:val="20"/>
          <w:szCs w:val="20"/>
        </w:rPr>
        <w:t>child</w:t>
      </w:r>
      <w:r w:rsidRPr="00AE152A">
        <w:rPr>
          <w:rFonts w:ascii="Verdana" w:hAnsi="Verdana" w:cs="Arial"/>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factors for other </w:t>
      </w:r>
      <w:r w:rsidR="00D94C21"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Indicates that other </w:t>
      </w:r>
      <w:r w:rsidR="00D94C21"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may have been affected by this </w:t>
      </w:r>
      <w:r w:rsidR="00D94C21" w:rsidRPr="00AE152A">
        <w:rPr>
          <w:rFonts w:ascii="Verdana" w:hAnsi="Verdana" w:cs="Arial"/>
          <w:color w:val="548DD4" w:themeColor="text2" w:themeTint="99"/>
          <w:sz w:val="20"/>
          <w:szCs w:val="20"/>
        </w:rPr>
        <w:t>child</w:t>
      </w:r>
    </w:p>
    <w:p w14:paraId="1701114C" w14:textId="77777777" w:rsidR="007C1D77" w:rsidRPr="00E8227E" w:rsidRDefault="007C1D77" w:rsidP="007C1D77">
      <w:pPr>
        <w:spacing w:after="0" w:line="240" w:lineRule="auto"/>
        <w:rPr>
          <w:rFonts w:ascii="Verdana" w:hAnsi="Verdana" w:cs="Arial"/>
          <w:sz w:val="20"/>
          <w:szCs w:val="20"/>
        </w:rPr>
      </w:pPr>
    </w:p>
    <w:p w14:paraId="1F01510D" w14:textId="65B2282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Indicates that </w:t>
      </w:r>
      <w:r w:rsidR="00D94C21"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outside the school may be affected by this </w:t>
      </w:r>
      <w:r w:rsidR="00D94C21" w:rsidRPr="00AE152A">
        <w:rPr>
          <w:rFonts w:ascii="Verdana" w:hAnsi="Verdana" w:cs="Arial"/>
          <w:color w:val="548DD4" w:themeColor="text2" w:themeTint="99"/>
          <w:sz w:val="20"/>
          <w:szCs w:val="20"/>
        </w:rPr>
        <w:t>child</w:t>
      </w:r>
      <w:r w:rsidRPr="00AE152A">
        <w:rPr>
          <w:rFonts w:ascii="Verdana" w:hAnsi="Verdana" w:cs="Arial"/>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lastRenderedPageBreak/>
        <w:t xml:space="preserve">Examples of safeguarding issues against a </w:t>
      </w:r>
      <w:r w:rsidR="00D94C21">
        <w:rPr>
          <w:rFonts w:ascii="Verdana" w:hAnsi="Verdana" w:cs="Arial"/>
          <w:b/>
          <w:color w:val="548DD4" w:themeColor="text2" w:themeTint="99"/>
          <w:sz w:val="20"/>
          <w:szCs w:val="20"/>
        </w:rPr>
        <w:t>child</w:t>
      </w:r>
      <w:r w:rsidRPr="00D94C21">
        <w:rPr>
          <w:rFonts w:ascii="Verdana" w:hAnsi="Verdana" w:cs="Arial"/>
          <w:b/>
          <w:color w:val="548DD4" w:themeColor="text2" w:themeTint="99"/>
          <w:sz w:val="20"/>
          <w:szCs w:val="20"/>
        </w:rPr>
        <w:t xml:space="preserve"> </w:t>
      </w:r>
      <w:r w:rsidRPr="00E8227E">
        <w:rPr>
          <w:rFonts w:ascii="Verdana" w:hAnsi="Verdana" w:cs="Arial"/>
          <w:b/>
          <w:sz w:val="20"/>
          <w:szCs w:val="20"/>
        </w:rPr>
        <w:t>could include:</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a </w:t>
      </w:r>
      <w:r w:rsidR="00D94C21" w:rsidRPr="00D94C21">
        <w:rPr>
          <w:rFonts w:ascii="Verdana" w:hAnsi="Verdana" w:cs="Arial"/>
          <w:color w:val="548DD4" w:themeColor="text2" w:themeTint="99"/>
          <w:sz w:val="20"/>
          <w:szCs w:val="20"/>
        </w:rPr>
        <w:t>child</w:t>
      </w:r>
      <w:r w:rsidRPr="00E8227E">
        <w:rPr>
          <w:rFonts w:ascii="Verdana" w:hAnsi="Verdana" w:cs="Arial"/>
          <w:sz w:val="20"/>
          <w:szCs w:val="20"/>
        </w:rPr>
        <w:t xml:space="preserve"> 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1B82B59"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Pr="00E8227E">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time. Both </w:t>
      </w:r>
      <w:r w:rsidR="00D94C21" w:rsidRPr="00D94C21">
        <w:rPr>
          <w:rFonts w:ascii="Verdana" w:hAnsi="Verdana" w:cs="Arial"/>
          <w:color w:val="548DD4" w:themeColor="text2" w:themeTint="99"/>
          <w:sz w:val="20"/>
          <w:szCs w:val="20"/>
        </w:rPr>
        <w:t>children</w:t>
      </w:r>
      <w:r w:rsidRPr="00E8227E">
        <w:rPr>
          <w:rFonts w:ascii="Verdana" w:hAnsi="Verdana" w:cs="Arial"/>
          <w:sz w:val="20"/>
          <w:szCs w:val="20"/>
        </w:rPr>
        <w:t xml:space="preserve"> who are bullied and who bully others may have serious, lasting problems. In order to be considered bullying, the behaviour must be aggressive and include: </w:t>
      </w:r>
    </w:p>
    <w:p w14:paraId="3124D1AA" w14:textId="77777777" w:rsidR="007C1D77" w:rsidRPr="00E8227E" w:rsidRDefault="007C1D77" w:rsidP="007C1D77">
      <w:pPr>
        <w:spacing w:after="0" w:line="240" w:lineRule="auto"/>
        <w:rPr>
          <w:rFonts w:ascii="Verdana" w:hAnsi="Verdana" w:cs="Arial"/>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An Imbalance of Power: </w:t>
      </w:r>
      <w:r w:rsidR="00D94C21" w:rsidRPr="00AE152A">
        <w:rPr>
          <w:rFonts w:ascii="Verdana" w:hAnsi="Verdana" w:cs="Arial"/>
          <w:color w:val="548DD4" w:themeColor="text2" w:themeTint="99"/>
          <w:sz w:val="20"/>
          <w:szCs w:val="20"/>
        </w:rPr>
        <w:t>Children</w:t>
      </w:r>
      <w:r w:rsidRPr="00AE152A">
        <w:rPr>
          <w:rFonts w:ascii="Verdana" w:hAnsi="Verdana" w:cs="Arial"/>
          <w:sz w:val="20"/>
          <w:szCs w:val="20"/>
        </w:rPr>
        <w:t xml:space="preserve"> who 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35614B2" w14:textId="77777777" w:rsidR="007C1D77" w:rsidRPr="00E8227E" w:rsidRDefault="007C1D77" w:rsidP="007C1D77">
      <w:pPr>
        <w:spacing w:after="0" w:line="240" w:lineRule="auto"/>
        <w:rPr>
          <w:rFonts w:ascii="Arial" w:hAnsi="Arial" w:cs="Arial"/>
        </w:rPr>
      </w:pPr>
    </w:p>
    <w:p w14:paraId="6864BD2A" w14:textId="30B09B04"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9A7F5FE"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There may be many reasons why a </w:t>
      </w:r>
      <w:r w:rsidR="00D94C21" w:rsidRPr="00D94C21">
        <w:rPr>
          <w:rFonts w:ascii="Verdana" w:hAnsi="Verdana" w:cs="Arial"/>
          <w:color w:val="548DD4" w:themeColor="text2" w:themeTint="99"/>
          <w:sz w:val="20"/>
          <w:szCs w:val="20"/>
        </w:rPr>
        <w:t>child</w:t>
      </w:r>
      <w:r w:rsidRPr="00E8227E">
        <w:rPr>
          <w:rFonts w:ascii="Verdana" w:hAnsi="Verdana" w:cs="Arial"/>
          <w:sz w:val="20"/>
          <w:szCs w:val="20"/>
        </w:rPr>
        <w:t xml:space="preserve"> engages in sexually harmful behaviour and it may be just as distressing to the </w:t>
      </w:r>
      <w:r w:rsidR="00D94C21" w:rsidRPr="00D94C21">
        <w:rPr>
          <w:rFonts w:ascii="Verdana" w:hAnsi="Verdana" w:cs="Arial"/>
          <w:color w:val="548DD4" w:themeColor="text2" w:themeTint="99"/>
          <w:sz w:val="20"/>
          <w:szCs w:val="20"/>
        </w:rPr>
        <w:t>child</w:t>
      </w:r>
      <w:r w:rsidRPr="00E8227E">
        <w:rPr>
          <w:rFonts w:ascii="Verdana" w:hAnsi="Verdana" w:cs="Arial"/>
          <w:sz w:val="20"/>
          <w:szCs w:val="20"/>
        </w:rPr>
        <w:t xml:space="preserve"> who instigates it as well as the </w:t>
      </w:r>
      <w:r w:rsidR="00D94C21" w:rsidRPr="00D94C21">
        <w:rPr>
          <w:rFonts w:ascii="Verdana" w:hAnsi="Verdana" w:cs="Arial"/>
          <w:color w:val="548DD4" w:themeColor="text2" w:themeTint="99"/>
          <w:sz w:val="20"/>
          <w:szCs w:val="20"/>
        </w:rPr>
        <w:t>child</w:t>
      </w:r>
      <w:r w:rsidRPr="00E8227E">
        <w:rPr>
          <w:rFonts w:ascii="Verdana" w:hAnsi="Verdana" w:cs="Arial"/>
          <w:sz w:val="20"/>
          <w:szCs w:val="20"/>
        </w:rPr>
        <w:t xml:space="preserve"> it is intended towards. Sexually harmful behaviour may range from inappropriate sexual language, inappropriate role play, to sexually touching another or sexual assault/abuse. .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74E4A933" w14:textId="3C6F10E4"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w:t>
      </w:r>
      <w:r w:rsidRPr="00E8227E">
        <w:rPr>
          <w:rFonts w:ascii="Verdana" w:hAnsi="Verdana" w:cs="Arial"/>
          <w:sz w:val="20"/>
          <w:szCs w:val="20"/>
        </w:rPr>
        <w:lastRenderedPageBreak/>
        <w:t xml:space="preserve">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other </w:t>
      </w:r>
      <w:r w:rsidR="00D94C21" w:rsidRPr="00D94C21">
        <w:rPr>
          <w:rFonts w:ascii="Verdana" w:hAnsi="Verdana" w:cs="Arial"/>
          <w:color w:val="548DD4" w:themeColor="text2" w:themeTint="99"/>
          <w:sz w:val="20"/>
          <w:szCs w:val="20"/>
        </w:rPr>
        <w:t>children</w:t>
      </w:r>
      <w:r w:rsidRPr="00E8227E">
        <w:rPr>
          <w:rFonts w:ascii="Verdana" w:hAnsi="Verdana" w:cs="Arial"/>
          <w:sz w:val="20"/>
          <w:szCs w:val="20"/>
        </w:rPr>
        <w:t xml:space="preserve"> to engage in inappropriate sexual behaviour or grooming and recruiting members of the peer group into being sexually exploited by other </w:t>
      </w:r>
      <w:r w:rsidR="00D94C21" w:rsidRPr="00D94C21">
        <w:rPr>
          <w:rFonts w:ascii="Verdana" w:hAnsi="Verdana" w:cs="Arial"/>
          <w:color w:val="548DD4" w:themeColor="text2" w:themeTint="99"/>
          <w:sz w:val="20"/>
          <w:szCs w:val="20"/>
        </w:rPr>
        <w:t>children</w:t>
      </w:r>
      <w:r w:rsidRPr="00E8227E">
        <w:rPr>
          <w:rFonts w:ascii="Verdana" w:hAnsi="Verdana" w:cs="Arial"/>
          <w:sz w:val="20"/>
          <w:szCs w:val="20"/>
        </w:rPr>
        <w:t xml:space="preserve"> or adults. It can also include photographing or videoing other </w:t>
      </w:r>
      <w:r w:rsidRPr="00D94C21">
        <w:rPr>
          <w:rFonts w:ascii="Verdana" w:hAnsi="Verdana" w:cs="Arial"/>
          <w:color w:val="548DD4" w:themeColor="text2" w:themeTint="99"/>
          <w:sz w:val="20"/>
          <w:szCs w:val="20"/>
        </w:rPr>
        <w:t>children</w:t>
      </w:r>
      <w:r w:rsidRPr="00E8227E">
        <w:rPr>
          <w:rFonts w:ascii="Verdana" w:hAnsi="Verdana" w:cs="Arial"/>
          <w:sz w:val="20"/>
          <w:szCs w:val="20"/>
        </w:rPr>
        <w:t xml:space="preserve"> performing indecent acts. </w:t>
      </w:r>
    </w:p>
    <w:p w14:paraId="1A0C68C3" w14:textId="77777777" w:rsidR="00B81992" w:rsidRDefault="00B81992" w:rsidP="007C1D77">
      <w:pPr>
        <w:spacing w:after="0" w:line="240" w:lineRule="auto"/>
        <w:rPr>
          <w:rFonts w:ascii="Verdana" w:hAnsi="Verdana" w:cs="Arial"/>
          <w:sz w:val="20"/>
          <w:szCs w:val="20"/>
        </w:rPr>
      </w:pPr>
    </w:p>
    <w:p w14:paraId="2B535B3B" w14:textId="77777777" w:rsidR="00B81992" w:rsidRDefault="00B81992" w:rsidP="007C1D77">
      <w:pPr>
        <w:spacing w:after="0" w:line="240" w:lineRule="auto"/>
        <w:rPr>
          <w:rFonts w:ascii="Verdana" w:hAnsi="Verdana" w:cs="Arial"/>
          <w:sz w:val="20"/>
          <w:szCs w:val="20"/>
        </w:rPr>
      </w:pPr>
    </w:p>
    <w:p w14:paraId="37DFAAB2" w14:textId="77777777" w:rsidR="00B81992" w:rsidRDefault="00B81992" w:rsidP="007C1D77">
      <w:pPr>
        <w:spacing w:after="0" w:line="240" w:lineRule="auto"/>
        <w:rPr>
          <w:rFonts w:ascii="Verdana" w:hAnsi="Verdana" w:cs="Arial"/>
          <w:sz w:val="20"/>
          <w:szCs w:val="20"/>
        </w:rPr>
      </w:pP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81992" w:rsidRDefault="00B81992" w:rsidP="00B81992">
      <w:pPr>
        <w:rPr>
          <w:rFonts w:ascii="Verdana" w:hAnsi="Verdana" w:cs="Arial"/>
          <w:b/>
          <w:color w:val="548DD4" w:themeColor="text2" w:themeTint="99"/>
          <w:sz w:val="20"/>
          <w:szCs w:val="20"/>
        </w:rPr>
      </w:pPr>
      <w:r w:rsidRPr="00B81992">
        <w:rPr>
          <w:rFonts w:ascii="Verdana" w:hAnsi="Verdana" w:cs="Arial"/>
          <w:b/>
          <w:color w:val="548DD4" w:themeColor="text2" w:themeTint="99"/>
          <w:sz w:val="20"/>
          <w:szCs w:val="20"/>
        </w:rPr>
        <w:t xml:space="preserve">Child sexual violence and sexual harassment </w:t>
      </w:r>
    </w:p>
    <w:p w14:paraId="55B0EE95" w14:textId="77777777" w:rsidR="00B81992" w:rsidRPr="00B81992" w:rsidRDefault="00B81992" w:rsidP="00B81992">
      <w:pPr>
        <w:rPr>
          <w:rFonts w:ascii="Verdana" w:hAnsi="Verdana"/>
          <w:color w:val="548DD4" w:themeColor="text2" w:themeTint="99"/>
          <w:sz w:val="20"/>
          <w:szCs w:val="20"/>
        </w:rPr>
      </w:pPr>
      <w:r w:rsidRPr="00B81992">
        <w:rPr>
          <w:rFonts w:ascii="Verdana" w:hAnsi="Verdana"/>
          <w:color w:val="548DD4" w:themeColor="text2" w:themeTint="99"/>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5054F75B" w:rsidR="007C1D77" w:rsidRPr="00831A5D" w:rsidRDefault="00B81992" w:rsidP="00831A5D">
      <w:pPr>
        <w:rPr>
          <w:rFonts w:ascii="Verdana" w:hAnsi="Verdana"/>
          <w:color w:val="548DD4" w:themeColor="text2" w:themeTint="99"/>
          <w:sz w:val="20"/>
          <w:szCs w:val="20"/>
        </w:rPr>
      </w:pPr>
      <w:r w:rsidRPr="00B81992">
        <w:rPr>
          <w:rFonts w:ascii="Verdana" w:hAnsi="Verdana"/>
          <w:color w:val="548DD4" w:themeColor="text2" w:themeTint="99"/>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Pr>
          <w:rFonts w:ascii="Verdana" w:hAnsi="Verdana"/>
          <w:color w:val="548DD4" w:themeColor="text2" w:themeTint="99"/>
          <w:sz w:val="20"/>
          <w:szCs w:val="20"/>
        </w:rPr>
        <w:t>s 84 and 85 of KCSIE September 20</w:t>
      </w:r>
      <w:r w:rsidRPr="00B81992">
        <w:rPr>
          <w:rFonts w:ascii="Verdana" w:hAnsi="Verdana"/>
          <w:color w:val="548DD4" w:themeColor="text2" w:themeTint="99"/>
          <w:sz w:val="20"/>
          <w:szCs w:val="20"/>
        </w:rPr>
        <w:t>18. Any forms of sexual violence and harassment should not be passed off as ‘banter’ or ‘part of growing up’ or a bit of fun’ and must always be taken seriously.</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E8227E" w:rsidRDefault="007C1D77" w:rsidP="007C1D77">
      <w:pPr>
        <w:spacing w:after="0" w:line="240" w:lineRule="auto"/>
        <w:rPr>
          <w:rFonts w:ascii="Verdana" w:hAnsi="Verdana"/>
          <w:sz w:val="20"/>
          <w:szCs w:val="20"/>
        </w:rPr>
      </w:pPr>
    </w:p>
    <w:p w14:paraId="46722E1D" w14:textId="22B01E8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When an allegation is made by a </w:t>
      </w:r>
      <w:r w:rsidR="00B81992" w:rsidRPr="00B81992">
        <w:rPr>
          <w:rFonts w:ascii="Verdana" w:hAnsi="Verdana" w:cs="Arial"/>
          <w:color w:val="548DD4" w:themeColor="text2" w:themeTint="99"/>
          <w:sz w:val="20"/>
          <w:szCs w:val="20"/>
        </w:rPr>
        <w:t>child</w:t>
      </w:r>
      <w:r w:rsidRPr="00E8227E">
        <w:rPr>
          <w:rFonts w:ascii="Verdana" w:hAnsi="Verdana" w:cs="Arial"/>
          <w:sz w:val="20"/>
          <w:szCs w:val="20"/>
        </w:rPr>
        <w:t xml:space="preserve"> against another </w:t>
      </w:r>
      <w:r w:rsidR="00B81992" w:rsidRPr="00B81992">
        <w:rPr>
          <w:rFonts w:ascii="Verdana" w:hAnsi="Verdana" w:cs="Arial"/>
          <w:color w:val="548DD4" w:themeColor="text2" w:themeTint="99"/>
          <w:sz w:val="20"/>
          <w:szCs w:val="20"/>
        </w:rPr>
        <w:t>child</w:t>
      </w:r>
      <w:r w:rsidRPr="00E8227E">
        <w:rPr>
          <w:rFonts w:ascii="Verdana" w:hAnsi="Verdana" w:cs="Arial"/>
          <w:sz w:val="20"/>
          <w:szCs w:val="20"/>
        </w:rPr>
        <w:t xml:space="preserve">, members 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there is a safeguarding concern the Designated Safeguarding Lead (DSL) should be informed. </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should contact The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both the </w:t>
      </w:r>
      <w:r w:rsidR="00B81992" w:rsidRPr="00B81992">
        <w:rPr>
          <w:rFonts w:ascii="Verdana" w:hAnsi="Verdana" w:cs="Arial"/>
          <w:color w:val="548DD4" w:themeColor="text2" w:themeTint="99"/>
          <w:sz w:val="20"/>
          <w:szCs w:val="20"/>
        </w:rPr>
        <w:t>child/ren</w:t>
      </w:r>
      <w:r w:rsidRPr="00B81992">
        <w:rPr>
          <w:rFonts w:ascii="Verdana" w:hAnsi="Verdana" w:cs="Arial"/>
          <w:color w:val="548DD4" w:themeColor="text2" w:themeTint="99"/>
          <w:sz w:val="20"/>
          <w:szCs w:val="20"/>
        </w:rPr>
        <w:t xml:space="preserve"> </w:t>
      </w:r>
      <w:r w:rsidRPr="00E8227E">
        <w:rPr>
          <w:rFonts w:ascii="Verdana" w:hAnsi="Verdana" w:cs="Arial"/>
          <w:sz w:val="20"/>
          <w:szCs w:val="20"/>
        </w:rPr>
        <w:t xml:space="preserve">being 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E8227E" w:rsidRDefault="007C1D77" w:rsidP="007C1D77">
      <w:pPr>
        <w:spacing w:after="0" w:line="240" w:lineRule="auto"/>
        <w:rPr>
          <w:rFonts w:ascii="Verdana" w:hAnsi="Verdana" w:cs="Arial"/>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 allegation highlights a potential risk to the school and the </w:t>
      </w:r>
      <w:r w:rsidR="00B81992" w:rsidRPr="00B81992">
        <w:rPr>
          <w:rFonts w:ascii="Verdana" w:hAnsi="Verdana" w:cs="Arial"/>
          <w:color w:val="548DD4" w:themeColor="text2" w:themeTint="99"/>
          <w:sz w:val="20"/>
          <w:szCs w:val="20"/>
        </w:rPr>
        <w:t>child</w:t>
      </w:r>
      <w:r w:rsidRPr="00E8227E">
        <w:rPr>
          <w:rFonts w:ascii="Verdana" w:hAnsi="Verdana" w:cs="Arial"/>
          <w:sz w:val="20"/>
          <w:szCs w:val="20"/>
        </w:rPr>
        <w:t xml:space="preserve">, the school 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Default="00B81992" w:rsidP="007C1D77">
      <w:pPr>
        <w:spacing w:after="0" w:line="240" w:lineRule="auto"/>
        <w:rPr>
          <w:rFonts w:ascii="Verdana" w:hAnsi="Verdana" w:cs="Arial"/>
          <w:sz w:val="20"/>
          <w:szCs w:val="20"/>
        </w:rPr>
      </w:pPr>
    </w:p>
    <w:p w14:paraId="5E78AE82"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Best practice in relation to record keeping and confidentiality should be adhered to at all times.</w:t>
      </w:r>
    </w:p>
    <w:p w14:paraId="56CBA597"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5D9C6F11"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If the child has disclosed any potential harm staff need to ensure the principles and best practice of dealing with a disclosure of abuse are followed</w:t>
      </w:r>
    </w:p>
    <w:p w14:paraId="075622B7" w14:textId="77777777" w:rsidR="00B81992" w:rsidRPr="00B81992" w:rsidRDefault="00B81992" w:rsidP="00B81992">
      <w:pPr>
        <w:spacing w:after="0" w:line="240" w:lineRule="auto"/>
        <w:rPr>
          <w:rFonts w:ascii="Verdana" w:hAnsi="Verdana" w:cs="Arial"/>
          <w:b/>
          <w:color w:val="548DD4" w:themeColor="text2" w:themeTint="99"/>
          <w:sz w:val="20"/>
          <w:szCs w:val="20"/>
        </w:rPr>
      </w:pPr>
      <w:r w:rsidRPr="00B81992">
        <w:rPr>
          <w:rFonts w:ascii="Verdana" w:hAnsi="Verdana" w:cs="Arial"/>
          <w:b/>
          <w:color w:val="548DD4" w:themeColor="text2" w:themeTint="99"/>
          <w:sz w:val="20"/>
          <w:szCs w:val="20"/>
        </w:rPr>
        <w:t>Risk Assessment</w:t>
      </w:r>
    </w:p>
    <w:p w14:paraId="0E7E7F34"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25E2B4A0"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Where there has been a report of physical or sexual violence the Designated Safeguarding Lead should make an immediate risk and needs assessment.</w:t>
      </w:r>
    </w:p>
    <w:p w14:paraId="05382396"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55B9F394"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If the allegation is of a verbal nature, then the need for a risk assessment should be decided on a case by case basis.</w:t>
      </w:r>
    </w:p>
    <w:p w14:paraId="59C2568C"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0F7F1446"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All decisions need to be carefully documented and these records kept securely by the Designated Safeguarding Lead.</w:t>
      </w:r>
    </w:p>
    <w:p w14:paraId="19398BFC"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4FBC121F"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6AAA4295" w14:textId="77777777"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Other related issues and the wider context should be considered as part of the risk assessment</w:t>
      </w:r>
    </w:p>
    <w:p w14:paraId="20C935C2"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62200EF8" w14:textId="50C7FADC"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Consideration about how best to suppor</w:t>
      </w:r>
      <w:r w:rsidR="00AE152A">
        <w:rPr>
          <w:rFonts w:ascii="Verdana" w:hAnsi="Verdana" w:cs="Arial"/>
          <w:color w:val="548DD4" w:themeColor="text2" w:themeTint="99"/>
          <w:sz w:val="20"/>
          <w:szCs w:val="20"/>
        </w:rPr>
        <w:t>t and protect the alleged perpe</w:t>
      </w:r>
      <w:r w:rsidRPr="00B81992">
        <w:rPr>
          <w:rFonts w:ascii="Verdana" w:hAnsi="Verdana" w:cs="Arial"/>
          <w:color w:val="548DD4" w:themeColor="text2" w:themeTint="99"/>
          <w:sz w:val="20"/>
          <w:szCs w:val="20"/>
        </w:rPr>
        <w:t>trator will also be considered. Referrals where appropriate will be made to Early Help or Children’s Social Care through the Designated Safeguarding Lead.</w:t>
      </w:r>
    </w:p>
    <w:p w14:paraId="02EB227B"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119668C2" w14:textId="77777777" w:rsid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If it is considered necessary to involve the police, this will be done in parallel with a referral to children’s social care.</w:t>
      </w:r>
    </w:p>
    <w:p w14:paraId="523D8410"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1D004364" w14:textId="6CC1FEFB" w:rsidR="00B81992" w:rsidRPr="00B81992" w:rsidRDefault="00AE152A" w:rsidP="00B81992">
      <w:pPr>
        <w:spacing w:after="0" w:line="240" w:lineRule="auto"/>
        <w:rPr>
          <w:rFonts w:ascii="Verdana" w:hAnsi="Verdana" w:cs="Arial"/>
          <w:b/>
          <w:color w:val="548DD4" w:themeColor="text2" w:themeTint="99"/>
          <w:sz w:val="20"/>
          <w:szCs w:val="20"/>
        </w:rPr>
      </w:pPr>
      <w:r>
        <w:rPr>
          <w:rFonts w:ascii="Verdana" w:hAnsi="Verdana" w:cs="Arial"/>
          <w:b/>
          <w:color w:val="548DD4" w:themeColor="text2" w:themeTint="99"/>
          <w:sz w:val="20"/>
          <w:szCs w:val="20"/>
        </w:rPr>
        <w:t>Manage Internally</w:t>
      </w:r>
    </w:p>
    <w:p w14:paraId="2E26042F"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037B430A" w14:textId="7B95C80C" w:rsid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Pr>
          <w:rFonts w:ascii="Verdana" w:hAnsi="Verdana" w:cs="Arial"/>
          <w:color w:val="548DD4" w:themeColor="text2" w:themeTint="99"/>
          <w:sz w:val="20"/>
          <w:szCs w:val="20"/>
        </w:rPr>
        <w:t>these incidents</w:t>
      </w:r>
      <w:r w:rsidRPr="00B81992">
        <w:rPr>
          <w:rFonts w:ascii="Verdana" w:hAnsi="Verdana" w:cs="Arial"/>
          <w:color w:val="548DD4" w:themeColor="text2" w:themeTint="99"/>
          <w:sz w:val="20"/>
          <w:szCs w:val="20"/>
        </w:rPr>
        <w:t xml:space="preserve">. </w:t>
      </w:r>
    </w:p>
    <w:p w14:paraId="2AC78072" w14:textId="368BFF73" w:rsidR="00B81992" w:rsidRPr="00B81992" w:rsidRDefault="00B81992" w:rsidP="00B81992">
      <w:pPr>
        <w:spacing w:after="0" w:line="240" w:lineRule="auto"/>
        <w:rPr>
          <w:rFonts w:ascii="Verdana" w:hAnsi="Verdana" w:cs="Arial"/>
          <w:color w:val="548DD4" w:themeColor="text2" w:themeTint="99"/>
          <w:sz w:val="20"/>
          <w:szCs w:val="20"/>
        </w:rPr>
      </w:pPr>
    </w:p>
    <w:p w14:paraId="42975687" w14:textId="03AE6DF4" w:rsidR="00B81992" w:rsidRPr="00B81992" w:rsidRDefault="00B81992" w:rsidP="00B81992">
      <w:pPr>
        <w:spacing w:after="0" w:line="240" w:lineRule="auto"/>
        <w:rPr>
          <w:rFonts w:ascii="Verdana" w:hAnsi="Verdana" w:cs="Arial"/>
          <w:b/>
          <w:color w:val="548DD4" w:themeColor="text2" w:themeTint="99"/>
          <w:sz w:val="20"/>
          <w:szCs w:val="20"/>
        </w:rPr>
      </w:pPr>
      <w:r w:rsidRPr="00B81992">
        <w:rPr>
          <w:rFonts w:ascii="Verdana" w:hAnsi="Verdana" w:cs="Arial"/>
          <w:b/>
          <w:color w:val="548DD4" w:themeColor="text2" w:themeTint="99"/>
          <w:sz w:val="20"/>
          <w:szCs w:val="20"/>
        </w:rPr>
        <w:t>Support fo</w:t>
      </w:r>
      <w:r w:rsidR="00AE152A">
        <w:rPr>
          <w:rFonts w:ascii="Verdana" w:hAnsi="Verdana" w:cs="Arial"/>
          <w:b/>
          <w:color w:val="548DD4" w:themeColor="text2" w:themeTint="99"/>
          <w:sz w:val="20"/>
          <w:szCs w:val="20"/>
        </w:rPr>
        <w:t>r Children</w:t>
      </w:r>
    </w:p>
    <w:p w14:paraId="42DF4CF6" w14:textId="77777777" w:rsidR="00B81992" w:rsidRPr="00B81992" w:rsidRDefault="00B81992" w:rsidP="00B81992">
      <w:pPr>
        <w:spacing w:after="0" w:line="240" w:lineRule="auto"/>
        <w:rPr>
          <w:rFonts w:ascii="Verdana" w:hAnsi="Verdana" w:cs="Arial"/>
          <w:color w:val="548DD4" w:themeColor="text2" w:themeTint="99"/>
          <w:sz w:val="20"/>
          <w:szCs w:val="20"/>
        </w:rPr>
      </w:pPr>
    </w:p>
    <w:p w14:paraId="0B9863FE" w14:textId="0031DC8C" w:rsidR="00B81992" w:rsidRPr="00B81992" w:rsidRDefault="00B81992" w:rsidP="00B81992">
      <w:pPr>
        <w:spacing w:after="0" w:line="240" w:lineRule="auto"/>
        <w:rPr>
          <w:rFonts w:ascii="Verdana" w:hAnsi="Verdana" w:cs="Arial"/>
          <w:color w:val="548DD4" w:themeColor="text2" w:themeTint="99"/>
          <w:sz w:val="20"/>
          <w:szCs w:val="20"/>
        </w:rPr>
      </w:pPr>
      <w:r w:rsidRPr="00B81992">
        <w:rPr>
          <w:rFonts w:ascii="Verdana" w:hAnsi="Verdana" w:cs="Arial"/>
          <w:color w:val="548DD4" w:themeColor="text2" w:themeTint="99"/>
          <w:sz w:val="20"/>
          <w:szCs w:val="20"/>
        </w:rPr>
        <w:t>The age and developmental stage of the alleged victim need to be considered and th</w:t>
      </w:r>
      <w:r w:rsidR="00AE152A">
        <w:rPr>
          <w:rFonts w:ascii="Verdana" w:hAnsi="Verdana" w:cs="Arial"/>
          <w:color w:val="548DD4" w:themeColor="text2" w:themeTint="99"/>
          <w:sz w:val="20"/>
          <w:szCs w:val="20"/>
        </w:rPr>
        <w:t>e risk of any further harm. It i</w:t>
      </w:r>
      <w:r w:rsidRPr="00B81992">
        <w:rPr>
          <w:rFonts w:ascii="Verdana" w:hAnsi="Verdana" w:cs="Arial"/>
          <w:color w:val="548DD4" w:themeColor="text2" w:themeTint="99"/>
          <w:sz w:val="20"/>
          <w:szCs w:val="20"/>
        </w:rPr>
        <w:t xml:space="preserve">s likely that a power imbalance may have been created between the victim and the alleged perpetrator. </w:t>
      </w:r>
    </w:p>
    <w:p w14:paraId="39F8FEA3" w14:textId="77777777" w:rsidR="00B81992" w:rsidRPr="00E8227E" w:rsidRDefault="00B81992" w:rsidP="007C1D77">
      <w:pPr>
        <w:spacing w:after="0" w:line="240" w:lineRule="auto"/>
        <w:rPr>
          <w:rFonts w:ascii="Verdana" w:hAnsi="Verdana" w:cs="Arial"/>
          <w:sz w:val="20"/>
          <w:szCs w:val="20"/>
        </w:rPr>
      </w:pPr>
    </w:p>
    <w:p w14:paraId="688652CD" w14:textId="77777777" w:rsidR="00B81992" w:rsidRPr="00D8376E" w:rsidRDefault="00B81992" w:rsidP="007A3AF3">
      <w:pPr>
        <w:rPr>
          <w:rFonts w:ascii="Verdana" w:hAnsi="Verdana"/>
          <w:lang w:val="en"/>
        </w:rPr>
      </w:pPr>
    </w:p>
    <w:sectPr w:rsidR="00B81992" w:rsidRPr="00D8376E" w:rsidSect="0031633F">
      <w:headerReference w:type="default" r:id="rId13"/>
      <w:footerReference w:type="default" r:id="rId14"/>
      <w:headerReference w:type="first" r:id="rId15"/>
      <w:footerReference w:type="first" r:id="rId1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1CD7" w14:textId="77777777" w:rsidR="009149FE" w:rsidRDefault="009149FE" w:rsidP="00981439">
      <w:pPr>
        <w:spacing w:after="0" w:line="240" w:lineRule="auto"/>
      </w:pPr>
      <w:r>
        <w:separator/>
      </w:r>
    </w:p>
  </w:endnote>
  <w:endnote w:type="continuationSeparator" w:id="0">
    <w:p w14:paraId="3BFC757A" w14:textId="77777777" w:rsidR="009149FE" w:rsidRDefault="009149F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0489"/>
      <w:docPartObj>
        <w:docPartGallery w:val="Page Numbers (Bottom of Page)"/>
        <w:docPartUnique/>
      </w:docPartObj>
    </w:sdtPr>
    <w:sdtEndPr>
      <w:rPr>
        <w:noProof/>
      </w:rPr>
    </w:sdtEndPr>
    <w:sdtContent>
      <w:p w14:paraId="23342E80" w14:textId="4D63A1A1" w:rsidR="0031633F" w:rsidRDefault="0031633F" w:rsidP="0031633F">
        <w:pPr>
          <w:pStyle w:val="Footer"/>
          <w:jc w:val="right"/>
        </w:pPr>
        <w:r>
          <w:fldChar w:fldCharType="begin"/>
        </w:r>
        <w:r>
          <w:instrText xml:space="preserve"> PAGE   \* MERGEFORMAT </w:instrText>
        </w:r>
        <w:r>
          <w:fldChar w:fldCharType="separate"/>
        </w:r>
        <w:r w:rsidR="00291DBC">
          <w:rPr>
            <w:noProof/>
          </w:rPr>
          <w:t>6</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768553"/>
      <w:docPartObj>
        <w:docPartGallery w:val="Page Numbers (Bottom of Page)"/>
        <w:docPartUnique/>
      </w:docPartObj>
    </w:sdtPr>
    <w:sdtEndPr>
      <w:rPr>
        <w:noProof/>
      </w:rPr>
    </w:sdtEndPr>
    <w:sdtContent>
      <w:p w14:paraId="5EDC772E" w14:textId="68133CA5" w:rsidR="00AE152A" w:rsidRDefault="00AE152A">
        <w:pPr>
          <w:pStyle w:val="Footer"/>
          <w:jc w:val="right"/>
        </w:pPr>
        <w:r>
          <w:fldChar w:fldCharType="begin"/>
        </w:r>
        <w:r>
          <w:instrText xml:space="preserve"> PAGE   \* MERGEFORMAT </w:instrText>
        </w:r>
        <w:r>
          <w:fldChar w:fldCharType="separate"/>
        </w:r>
        <w:r w:rsidR="00291DBC">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C546" w14:textId="77777777" w:rsidR="009149FE" w:rsidRDefault="009149FE" w:rsidP="00981439">
      <w:pPr>
        <w:spacing w:after="0" w:line="240" w:lineRule="auto"/>
      </w:pPr>
      <w:r>
        <w:separator/>
      </w:r>
    </w:p>
  </w:footnote>
  <w:footnote w:type="continuationSeparator" w:id="0">
    <w:p w14:paraId="6CFDA6A6" w14:textId="77777777" w:rsidR="009149FE" w:rsidRDefault="009149FE"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D0B" w14:textId="233FBB4E" w:rsidR="007C1D77" w:rsidRDefault="0031633F">
    <w:pPr>
      <w:pStyle w:val="Header"/>
    </w:pPr>
    <w:r>
      <w:t>This policy was updated in December 2018.  Text in blue has been updated from the November 2017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5550"/>
    <w:rsid w:val="00011A9E"/>
    <w:rsid w:val="00030A5D"/>
    <w:rsid w:val="00031443"/>
    <w:rsid w:val="0003247F"/>
    <w:rsid w:val="00032E24"/>
    <w:rsid w:val="00052D02"/>
    <w:rsid w:val="00070C70"/>
    <w:rsid w:val="000879DF"/>
    <w:rsid w:val="0009583E"/>
    <w:rsid w:val="000C1EE4"/>
    <w:rsid w:val="000D7AEA"/>
    <w:rsid w:val="00106EE8"/>
    <w:rsid w:val="0011539A"/>
    <w:rsid w:val="00147119"/>
    <w:rsid w:val="001518B1"/>
    <w:rsid w:val="00160535"/>
    <w:rsid w:val="00177DDA"/>
    <w:rsid w:val="001840E6"/>
    <w:rsid w:val="00186ACC"/>
    <w:rsid w:val="001A3AE9"/>
    <w:rsid w:val="001B2A62"/>
    <w:rsid w:val="001D4C8F"/>
    <w:rsid w:val="001E49CD"/>
    <w:rsid w:val="001F5BCF"/>
    <w:rsid w:val="001F710B"/>
    <w:rsid w:val="00212245"/>
    <w:rsid w:val="00244B6A"/>
    <w:rsid w:val="00251515"/>
    <w:rsid w:val="0026142D"/>
    <w:rsid w:val="00282CB2"/>
    <w:rsid w:val="00291DBC"/>
    <w:rsid w:val="002A0B47"/>
    <w:rsid w:val="002B204D"/>
    <w:rsid w:val="002B50D9"/>
    <w:rsid w:val="002C3FE6"/>
    <w:rsid w:val="002D45CA"/>
    <w:rsid w:val="002E2054"/>
    <w:rsid w:val="0031633F"/>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5E4F32"/>
    <w:rsid w:val="00625539"/>
    <w:rsid w:val="0063103D"/>
    <w:rsid w:val="006352C3"/>
    <w:rsid w:val="00664DE9"/>
    <w:rsid w:val="00667AF0"/>
    <w:rsid w:val="0067795F"/>
    <w:rsid w:val="00694C6D"/>
    <w:rsid w:val="00697E1E"/>
    <w:rsid w:val="006A272E"/>
    <w:rsid w:val="006A7977"/>
    <w:rsid w:val="006C13D2"/>
    <w:rsid w:val="006C16E2"/>
    <w:rsid w:val="006F4796"/>
    <w:rsid w:val="00703288"/>
    <w:rsid w:val="0070578D"/>
    <w:rsid w:val="00730CF4"/>
    <w:rsid w:val="00734133"/>
    <w:rsid w:val="0074653B"/>
    <w:rsid w:val="00747658"/>
    <w:rsid w:val="00760634"/>
    <w:rsid w:val="0076548F"/>
    <w:rsid w:val="007835F6"/>
    <w:rsid w:val="0079777D"/>
    <w:rsid w:val="007A3AF3"/>
    <w:rsid w:val="007B7F56"/>
    <w:rsid w:val="007C1D77"/>
    <w:rsid w:val="00800979"/>
    <w:rsid w:val="00810D9F"/>
    <w:rsid w:val="00811031"/>
    <w:rsid w:val="008115E9"/>
    <w:rsid w:val="00831A5D"/>
    <w:rsid w:val="00842685"/>
    <w:rsid w:val="00851822"/>
    <w:rsid w:val="00854388"/>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9FE"/>
    <w:rsid w:val="00914DE4"/>
    <w:rsid w:val="00921B02"/>
    <w:rsid w:val="00941D9E"/>
    <w:rsid w:val="009630AA"/>
    <w:rsid w:val="009730F1"/>
    <w:rsid w:val="00974E51"/>
    <w:rsid w:val="00981439"/>
    <w:rsid w:val="00984BA2"/>
    <w:rsid w:val="009B66D3"/>
    <w:rsid w:val="009C7650"/>
    <w:rsid w:val="009D5DAA"/>
    <w:rsid w:val="009F1091"/>
    <w:rsid w:val="00A0706D"/>
    <w:rsid w:val="00A1575A"/>
    <w:rsid w:val="00A21405"/>
    <w:rsid w:val="00A27626"/>
    <w:rsid w:val="00A44925"/>
    <w:rsid w:val="00A72DD5"/>
    <w:rsid w:val="00A73B45"/>
    <w:rsid w:val="00A80EA1"/>
    <w:rsid w:val="00A831EB"/>
    <w:rsid w:val="00A917DE"/>
    <w:rsid w:val="00AB1644"/>
    <w:rsid w:val="00AC7D12"/>
    <w:rsid w:val="00AE152A"/>
    <w:rsid w:val="00AE3D3C"/>
    <w:rsid w:val="00AF06DC"/>
    <w:rsid w:val="00B06621"/>
    <w:rsid w:val="00B06E68"/>
    <w:rsid w:val="00B1745F"/>
    <w:rsid w:val="00B21965"/>
    <w:rsid w:val="00B44F7B"/>
    <w:rsid w:val="00B556D5"/>
    <w:rsid w:val="00B56147"/>
    <w:rsid w:val="00B7127C"/>
    <w:rsid w:val="00B81992"/>
    <w:rsid w:val="00BA14B0"/>
    <w:rsid w:val="00BA2720"/>
    <w:rsid w:val="00BC6920"/>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42FA0F1E-5F68-4C4B-94C4-7346D0CA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7F07-0799-4DBF-8537-24188C598664}">
  <ds:schemaRefs>
    <ds:schemaRef ds:uri="15adb771-9351-4147-905b-3915a53cedf8"/>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accd1d5-c566-4dd0-9768-834900462101"/>
    <ds:schemaRef ds:uri="http://www.w3.org/XML/1998/namespace"/>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92FCE51A-5F64-438E-8805-A9CCADB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Hilary Tyreman</cp:lastModifiedBy>
  <cp:revision>2</cp:revision>
  <cp:lastPrinted>2017-09-26T11:32:00Z</cp:lastPrinted>
  <dcterms:created xsi:type="dcterms:W3CDTF">2019-01-26T19:04:00Z</dcterms:created>
  <dcterms:modified xsi:type="dcterms:W3CDTF">2019-01-26T19:04:00Z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